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06B38CCC" w14:textId="77777777" w:rsidR="00C25B76" w:rsidRDefault="00C25B76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547B06B6" w14:textId="77777777" w:rsidR="00C25B76" w:rsidRDefault="00C25B76" w:rsidP="00C25B76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color w:val="000000" w:themeColor="text1"/>
          <w:sz w:val="22"/>
          <w:szCs w:val="22"/>
          <w:lang w:val="fr-BE"/>
        </w:rPr>
      </w:pPr>
      <w:r w:rsidRPr="00F828F3"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 xml:space="preserve">COMMUNE DE CHAPELLE-LEZ-HERLAIMONT - deuxième division - Godarville  </w:t>
      </w:r>
    </w:p>
    <w:p w14:paraId="0EBD67CF" w14:textId="6B5E4FE8" w:rsidR="00C25B76" w:rsidRDefault="00C25B76" w:rsidP="00C25B76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color w:val="000000" w:themeColor="text1"/>
          <w:sz w:val="22"/>
          <w:szCs w:val="22"/>
          <w:lang w:val="fr-BE"/>
        </w:rPr>
      </w:pPr>
      <w:r>
        <w:rPr>
          <w:rFonts w:cstheme="minorHAnsi"/>
          <w:color w:val="000000" w:themeColor="text1"/>
          <w:sz w:val="22"/>
          <w:szCs w:val="22"/>
          <w:lang w:val="fr-BE"/>
        </w:rPr>
        <w:t>Une maison sise rue de Lumechon 44/A, cadastré section A, numéros 114G2 P0000;114H2 P0000, d’après titre pour une superficie de trois ares nonante cinq centiares. (3 a 96 ca), et remesurée suivant plan géomètre</w:t>
      </w:r>
      <w:r>
        <w:rPr>
          <w:rFonts w:cstheme="minorHAnsi"/>
          <w:color w:val="000000" w:themeColor="text1"/>
          <w:sz w:val="22"/>
          <w:szCs w:val="22"/>
          <w:lang w:val="fr-BE"/>
        </w:rPr>
        <w:t>.</w:t>
      </w:r>
      <w:r w:rsidR="001B628B">
        <w:rPr>
          <w:rFonts w:cstheme="minorHAnsi"/>
          <w:color w:val="000000" w:themeColor="text1"/>
          <w:sz w:val="22"/>
          <w:szCs w:val="22"/>
          <w:lang w:val="fr-BE"/>
        </w:rPr>
        <w:t xml:space="preserve"> Occupée en partie suivant bail en vigueur.</w:t>
      </w:r>
    </w:p>
    <w:p w14:paraId="13443510" w14:textId="77777777" w:rsidR="00C25B76" w:rsidRDefault="00C25B76" w:rsidP="00C25B76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color w:val="000000" w:themeColor="text1"/>
          <w:sz w:val="22"/>
          <w:szCs w:val="22"/>
          <w:lang w:val="fr-BE"/>
        </w:rPr>
      </w:pPr>
      <w:r>
        <w:rPr>
          <w:rFonts w:cstheme="minorHAnsi"/>
          <w:color w:val="000000" w:themeColor="text1"/>
          <w:sz w:val="22"/>
          <w:szCs w:val="22"/>
          <w:lang w:val="fr-BE"/>
        </w:rPr>
        <w:t>RC: quatre cent nonante trois euros (€ 493)</w:t>
      </w:r>
    </w:p>
    <w:p w14:paraId="2C8DBC3C" w14:textId="77777777" w:rsidR="00C25B76" w:rsidRPr="00A62942" w:rsidRDefault="00C25B76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r w:rsidRPr="00AA2BBC">
          <w:t>garantie</w:t>
        </w:r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r w:rsidRPr="00AA2BBC">
          <w:t>consignée</w:t>
        </w:r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3DEC684F" w:rsidR="00C33A7B" w:rsidRPr="001B628B" w:rsidRDefault="001B628B" w:rsidP="001B628B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>
        <w:rPr>
          <w:rFonts w:asciiTheme="majorHAnsi" w:hAnsiTheme="majorHAnsi" w:cstheme="majorHAnsi"/>
          <w:lang w:val="fr-BE"/>
        </w:rPr>
        <w:t>ar la perception des loyers si le bien est loué</w:t>
      </w:r>
      <w:r w:rsidR="006E0C2B" w:rsidRPr="00C33A7B">
        <w:rPr>
          <w:rFonts w:asciiTheme="majorHAnsi" w:hAnsiTheme="majorHAnsi" w:cstheme="majorHAnsi"/>
          <w:lang w:val="fr-BE"/>
        </w:rPr>
        <w:t>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1B628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32107905" w14:textId="4C5CFB96" w:rsidR="006E0C2B" w:rsidRDefault="001B628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4B7A944D" w14:textId="060DE8AB" w:rsidR="00846C78" w:rsidRPr="00A62700" w:rsidRDefault="001B628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63252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846C78">
        <w:rPr>
          <w:rFonts w:asciiTheme="majorHAnsi" w:eastAsia="Times New Roman" w:hAnsiTheme="majorHAnsi" w:cstheme="majorHAnsi"/>
          <w:bCs/>
          <w:lang w:val="fr-BE"/>
        </w:rPr>
        <w:t>Contrôle de l’installation électrique</w:t>
      </w:r>
    </w:p>
    <w:p w14:paraId="32B1B8F9" w14:textId="705D58DA" w:rsidR="006E0C2B" w:rsidRPr="006E0C2B" w:rsidRDefault="001B628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1B628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0010E7DA" w14:textId="7D3098A5" w:rsidR="00846C78" w:rsidRDefault="001B628B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194732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846C78">
        <w:rPr>
          <w:rFonts w:asciiTheme="majorHAnsi" w:eastAsia="Times New Roman" w:hAnsiTheme="majorHAnsi" w:cstheme="majorHAnsi"/>
          <w:bCs/>
          <w:lang w:val="fr-BE"/>
        </w:rPr>
        <w:t>Plan de géomètre</w:t>
      </w:r>
    </w:p>
    <w:p w14:paraId="4343861E" w14:textId="38F43388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Fednot – Federia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1B628B"/>
    <w:rsid w:val="0023499D"/>
    <w:rsid w:val="00295D91"/>
    <w:rsid w:val="0033117E"/>
    <w:rsid w:val="003F1478"/>
    <w:rsid w:val="0040130E"/>
    <w:rsid w:val="00427BAF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9812B6"/>
    <w:rsid w:val="0098606B"/>
    <w:rsid w:val="00A62700"/>
    <w:rsid w:val="00A62942"/>
    <w:rsid w:val="00A85931"/>
    <w:rsid w:val="00AA2BBC"/>
    <w:rsid w:val="00B72D2C"/>
    <w:rsid w:val="00C1003E"/>
    <w:rsid w:val="00C25B76"/>
    <w:rsid w:val="00C33A7B"/>
    <w:rsid w:val="00C9420E"/>
    <w:rsid w:val="00CA0383"/>
    <w:rsid w:val="00CA1F11"/>
    <w:rsid w:val="00CF1DF6"/>
    <w:rsid w:val="00D10645"/>
    <w:rsid w:val="00D60DA9"/>
    <w:rsid w:val="00E93EE2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1018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4</cp:revision>
  <cp:lastPrinted>2023-04-14T12:16:00Z</cp:lastPrinted>
  <dcterms:created xsi:type="dcterms:W3CDTF">2026-07-09T09:12:00Z</dcterms:created>
  <dcterms:modified xsi:type="dcterms:W3CDTF">2026-07-09T09:14:00Z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